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3B" w:rsidRPr="00A5223B" w:rsidRDefault="00A5223B" w:rsidP="00A5223B">
      <w:pPr>
        <w:keepLines/>
        <w:spacing w:before="120" w:after="120" w:line="140" w:lineRule="atLeast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hu-HU"/>
        </w:rPr>
      </w:pPr>
      <w:r w:rsidRPr="00A5223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hu-HU"/>
        </w:rPr>
        <w:t xml:space="preserve">           Dél-magyarországi Gyermek és Ifjúsági Alapítvány</w:t>
      </w:r>
    </w:p>
    <w:p w:rsidR="00A5223B" w:rsidRPr="00A5223B" w:rsidRDefault="00A5223B" w:rsidP="00A5223B">
      <w:pPr>
        <w:keepLines/>
        <w:spacing w:after="40" w:line="140" w:lineRule="atLeast"/>
        <w:ind w:left="360"/>
        <w:jc w:val="center"/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hu-HU"/>
        </w:rPr>
      </w:pPr>
      <w:r w:rsidRPr="00A5223B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hu-HU"/>
        </w:rPr>
        <w:t>6726 Szeged, Fürj u. 92/B.</w:t>
      </w:r>
    </w:p>
    <w:p w:rsidR="00A5223B" w:rsidRPr="00A5223B" w:rsidRDefault="00CD7924" w:rsidP="00A5223B">
      <w:pPr>
        <w:keepLines/>
        <w:spacing w:after="40" w:line="140" w:lineRule="atLeast"/>
        <w:ind w:left="360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hu-HU"/>
        </w:rPr>
        <w:t>E.-mail: ekoparktabor@gmail.com</w:t>
      </w:r>
    </w:p>
    <w:p w:rsidR="00A5223B" w:rsidRPr="00A5223B" w:rsidRDefault="00A5223B" w:rsidP="00A5223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223B" w:rsidRPr="00A5223B" w:rsidRDefault="00A5223B" w:rsidP="00A52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22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Adatkezelési tájékoztató</w:t>
      </w:r>
    </w:p>
    <w:p w:rsidR="00A5223B" w:rsidRPr="00A5223B" w:rsidRDefault="00A5223B" w:rsidP="00A52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223B" w:rsidRPr="00A5223B" w:rsidRDefault="00286D25" w:rsidP="00A52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Gyermektáborban való</w:t>
      </w:r>
      <w:r w:rsidR="00A5223B" w:rsidRPr="00A522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részvételre, regisztrációra vonatkozó adatok kezelésével kapcsolatban</w:t>
      </w:r>
      <w:r w:rsidR="00CD7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5223B" w:rsidRPr="00A5223B" w:rsidRDefault="00A5223B" w:rsidP="00A52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223B" w:rsidRPr="00CD7924" w:rsidRDefault="00A5223B" w:rsidP="00CD792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22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Adatkezelő megnevezése, elérhetősége:</w:t>
      </w:r>
    </w:p>
    <w:tbl>
      <w:tblPr>
        <w:tblW w:w="1328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3682"/>
      </w:tblGrid>
      <w:tr w:rsidR="00A5223B" w:rsidRPr="00A5223B" w:rsidTr="003743D9">
        <w:trPr>
          <w:trHeight w:val="90"/>
        </w:trPr>
        <w:tc>
          <w:tcPr>
            <w:tcW w:w="9606" w:type="dxa"/>
          </w:tcPr>
          <w:p w:rsidR="00A5223B" w:rsidRPr="00A5223B" w:rsidRDefault="00A5223B" w:rsidP="0037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A5223B">
              <w:rPr>
                <w:rFonts w:ascii="Times New Roman" w:hAnsi="Times New Roman" w:cs="Times New Roman"/>
                <w:b/>
                <w:sz w:val="24"/>
                <w:szCs w:val="24"/>
              </w:rPr>
              <w:t>Dél-magyarországi Gyermek és Ifjúsági Alapítvány</w:t>
            </w:r>
            <w:r w:rsidRPr="00A5223B">
              <w:rPr>
                <w:rFonts w:ascii="Times New Roman" w:hAnsi="Times New Roman" w:cs="Times New Roman"/>
                <w:sz w:val="24"/>
                <w:szCs w:val="24"/>
              </w:rPr>
              <w:t xml:space="preserve"> (6726 Szeged, Fürj utca 92/B,</w:t>
            </w:r>
            <w:proofErr w:type="gramStart"/>
            <w:r w:rsidR="00CD7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522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D7924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gramEnd"/>
            <w:r w:rsidR="00CD7924">
              <w:rPr>
                <w:rFonts w:ascii="Times New Roman" w:hAnsi="Times New Roman" w:cs="Times New Roman"/>
                <w:sz w:val="24"/>
                <w:szCs w:val="24"/>
              </w:rPr>
              <w:t>:   ekoparktabor</w:t>
            </w:r>
            <w:r w:rsidRPr="00A5223B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Érintettek köre: </w:t>
            </w: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a 18 év alatti táborozó gyermekek és </w:t>
            </w: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törvényes képviselőik. </w:t>
            </w: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A52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 kezelt személyes adat: </w:t>
            </w: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 t</w:t>
            </w:r>
            <w:r w:rsidR="00286D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áborozó neve és születési adatai,</w:t>
            </w:r>
            <w:r w:rsidRPr="00A52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 tábotozáshoz szükséges </w:t>
            </w:r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egészségügyi (ételallergia) és gyermekvédelmi </w:t>
            </w:r>
            <w:proofErr w:type="gramStart"/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információk</w:t>
            </w:r>
            <w:proofErr w:type="gramEnd"/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A regisztráló / képviselő természetes személy neve, e-mail cím, telefonszáma és lakcíme. Ingyenes/támogatott táborozásra pályázatot benyújtó táborozó esetén a táborozó szociális helyzetét alátámasztó </w:t>
            </w:r>
            <w:proofErr w:type="gramStart"/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információk</w:t>
            </w:r>
            <w:proofErr w:type="gramEnd"/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adatok (nagycsaládos, testvérek száma, szociális rászorultság oka). </w:t>
            </w: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Az adatkezelés célja: </w:t>
            </w:r>
          </w:p>
          <w:p w:rsidR="00A5223B" w:rsidRPr="00A5223B" w:rsidRDefault="00A5223B" w:rsidP="003743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a szabadidő eltöltését célzó szolgáltatás megrendelésének előkészítése, </w:t>
            </w:r>
          </w:p>
          <w:p w:rsidR="00A5223B" w:rsidRPr="00A5223B" w:rsidRDefault="00A5223B" w:rsidP="003743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a szolgáltatás megrendelése, </w:t>
            </w:r>
          </w:p>
          <w:p w:rsidR="00A5223B" w:rsidRPr="00A5223B" w:rsidRDefault="00A5223B" w:rsidP="003743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a közegészségügyi védelem biztosítása. </w:t>
            </w: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A személyes adatkezelés jogalapja: </w:t>
            </w: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proofErr w:type="gramStart"/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2016/679 Rendelet „GDPR” (1) bekezdés a) pont szerint, az érintett önkéntes hozzájárulása. </w:t>
            </w: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proofErr w:type="gramStart"/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2016/679 Rendelet „GDPR” (1) bekezdés b) pont szerint, az adatkezelés olyan szerződés teljesítéséhez szükséges, amelyben az érintett az egyik fél, vagy az a szerződés megkötését megelőzően az érintett kérésére történő lépések megtételéhez szükséges. </w:t>
            </w: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proofErr w:type="gramStart"/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2016/679 Rendelet "GDPR" (1) bekezdés c) pont szerint, az adatkezelés az adatkezelőre vonatkozó jogi kötelezettség teljesítéséhez szükséges: a tanulóifjúság üdülésének és táborozásának egészségügyi feltételeiről szóló 12/1991. (V. 18.) NM rendelet betartása. </w:t>
            </w: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A52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Címzettek I., a személyes adatokhoz való adatkezelői hozzáférés: </w:t>
            </w: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személyes adatokat kizárólag az Adatkezelő foglalkoztatásában, illetve megbízásában levő olyan </w:t>
            </w: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sz w:val="24"/>
                <w:szCs w:val="24"/>
              </w:rPr>
              <w:t xml:space="preserve">személyek ismerhetik meg, akik számára a személyes adatok ismerete a munkavégzésükhöz, vagy a szolgáltatásuk teljesítéséhez feltétlenül szükséges. </w:t>
            </w: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5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Címzett II</w:t>
            </w:r>
            <w:proofErr w:type="gramStart"/>
            <w:r w:rsidRPr="00A5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</w:t>
            </w:r>
            <w:proofErr w:type="gramEnd"/>
            <w:r w:rsidRPr="00A5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következő, a GDPR 4. cikk 10. pont szerinti harmadik fél részére történő adat átadás: </w:t>
            </w:r>
            <w:r w:rsidRPr="00A5223B">
              <w:rPr>
                <w:rFonts w:ascii="Times New Roman" w:hAnsi="Times New Roman" w:cs="Times New Roman"/>
                <w:sz w:val="24"/>
                <w:szCs w:val="24"/>
              </w:rPr>
              <w:t xml:space="preserve">Nincs </w:t>
            </w: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23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5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Címzett III</w:t>
            </w:r>
            <w:proofErr w:type="gramStart"/>
            <w:r w:rsidRPr="00A5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</w:t>
            </w:r>
            <w:proofErr w:type="gramEnd"/>
            <w:r w:rsidRPr="00A5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Az Adatkezelő által igénybe vett Adatfeldolgozók: nincs</w:t>
            </w:r>
          </w:p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1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2849"/>
              <w:gridCol w:w="2849"/>
              <w:gridCol w:w="2849"/>
              <w:gridCol w:w="809"/>
              <w:gridCol w:w="3682"/>
            </w:tblGrid>
            <w:tr w:rsidR="00A5223B" w:rsidRPr="00A5223B" w:rsidTr="003743D9">
              <w:trPr>
                <w:trHeight w:val="90"/>
              </w:trPr>
              <w:tc>
                <w:tcPr>
                  <w:tcW w:w="9464" w:type="dxa"/>
                  <w:gridSpan w:val="5"/>
                </w:tcPr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10. A személyes adatok tárolásának időtartama: 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a) az adatkezelés céljának megvalósulásáig vagy a regisztráló természetes személy adattörlési nyilatkozatáig, </w:t>
                  </w:r>
                </w:p>
                <w:p w:rsid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b) a számvitelről szóló 2000. évi C. törvény 169. § (2) bekezdése alapján, a könyvviteli elszámolást közvetlenül és közvetetten alátámasztó számviteli bizonylatot (ideértve a főkönyvi számlákat, az </w:t>
                  </w:r>
                  <w:proofErr w:type="gramStart"/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analitikus</w:t>
                  </w:r>
                  <w:proofErr w:type="gramEnd"/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illetve részletező nyilvántartásokat is), legalább 8 évig kell megőrizni.</w:t>
                  </w:r>
                </w:p>
                <w:p w:rsidR="00CD7924" w:rsidRPr="00A5223B" w:rsidRDefault="00CD7924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11. Az érintett adatkezeléssel kapcsolatos jogai: 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a) </w:t>
                  </w:r>
                  <w:proofErr w:type="gramStart"/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Tájékoztatás kéréshez</w:t>
                  </w:r>
                  <w:proofErr w:type="gramEnd"/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betekintéshez (hozzáféréshez) való jog. Az érintett az Adatkezelőtől kérheti, az adjon tájékoztatást, hogy róla milyen személyes adatot kezelnek, annak forrásáról, az adatkezelés céljáról, jogalapjáról, időtartamáról, az adattovábbítás jogalapjáról és címzettjéről. 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b) </w:t>
                  </w:r>
                  <w:proofErr w:type="gramStart"/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proofErr w:type="gramEnd"/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helyesbítéshez való jog. Az érintett helyesbítéshez való joga minden adatkezelési jogalap vonatkozásában megilleti. Az Adatkezelő a kérelmem esetén indokolatlan késedelem nélkül helyesbíti az érintettre vonatkozó pontatlanul kezelt személyes adatokat. 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c) Adattörléshez (elfeledtetéshez) való jog. Az érintett kérheti, hogy az Adatkezelő törölje a személyes adatait. A törlési kérelmet az Adatkezelő különösen abban az esetben utasítja el, ha a jogszabály őt a személyes adatok tárolására és / vagy zárolásra kötelezi, pl. hatósági vagy bírósági eljárás során. 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d) Zároláshoz való jog. Az érintett kérheti, hogy a személyes adatait az Adatkezelő zárolja, ami a tárolt személyes adatok megjelölését jelenti a jövőbeli kezelésük korlátozása céljából. A zárolás addig tart, amíg az érintett által megjelölt indok szükségessé teszi az adatok tárolását. 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e) </w:t>
                  </w:r>
                  <w:proofErr w:type="gramStart"/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proofErr w:type="gramEnd"/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tiltakozáshoz való jog. Az érintett írásban tiltakozhat az adatkezelés ellen. Így például, ha az Adatkezelő személyes adatot közvetlen üzletszerzés, ennek érdekében például a személyes adatára vonatkozó matematikai és statisztikai elemző eljárásokat alkalmazna, vagy </w:t>
                  </w:r>
                  <w:proofErr w:type="gramStart"/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közvélemény-kutatás</w:t>
                  </w:r>
                  <w:proofErr w:type="gramEnd"/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vagy tudományos kutatás céljából továbbítaná, felhasználná. 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f) Adathordozhatósághoz való jog. Az érintett jogosult kérni az Adatkezelőtől a személyes adatainak adatkezelők közötti, másik adatkezelőnek történő közvetlen továbbítását, ha ez technikailag megvalósítható és nem ütközik uniós vagy nemzeti jogszabály előírásába. 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g) Önkéntes hozzájárulás esetén a visszavonáshoz való jog. Az érintett jogosult arra, hogy hozzájárulását bármikor visszavonja. A hozzájárulás visszavonása nem érinti a hozzájáruláson alapuló, a visszavonás előtti adatkezelés jogszerűségét. 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12. Az Adatkezelő köteles a kérelem benyújtásától számított legrövidebb idő alatt, legfeljebb azonban egy hónapon belül, közérthető formában, az érintett erre irányuló kérelmére írásban megadni a válaszát. 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13. Jogérvényesítési lehetőségek: 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Ha az érintettnek nem sikerült a személyes adatával kapcsolatos tiltakozását, panaszát, kérelmét az Adatkezelőnél megnyugtató módon rendeznie és / vagy úgy ítéli meg, hogy személyes adatai kezelésével kapcsolatban jogsérelem következett be vagy annak közvetlen veszélye fennáll, úgy 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a Nemzeti Adatvédelmi és Információszabadság Hatóságnál jogosult bejelentést tenni és / vagy 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jogosult polgári peres eljárásban bírósághoz fordulni, amelynek elbírálása a Szegedi Törvényszék hatáskörébe tartozik. Az érintett választása szerint a per a lakóhelye szerinti törvényszék előtt is megindítható. 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 Nemzeti Adatvédelmi és Információszabadság Hatóság elérhetőségei: 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1055 Budapest, Falk Miksa utca 9-11., ugyfelszolgalat@naih.hu 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14. Egyéb tájékoztatás: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Ha az érintett a személyes adatokat nem kívánja megadni, akkor a szolgáltatás igénybevétele nem</w:t>
                  </w:r>
                  <w:r w:rsidR="00CD79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lehetséges. 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5223B" w:rsidRPr="00A5223B" w:rsidRDefault="00CD7924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Szeged, 2025. április 7</w:t>
                  </w:r>
                  <w:r w:rsidR="00A5223B"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Sütöri</w:t>
                  </w:r>
                  <w:proofErr w:type="spellEnd"/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László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az adatkezelő alapítvány</w:t>
                  </w: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2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kuratóriumának az elnöke</w:t>
                  </w:r>
                  <w:bookmarkStart w:id="0" w:name="_GoBack"/>
                  <w:bookmarkEnd w:id="0"/>
                </w:p>
              </w:tc>
              <w:tc>
                <w:tcPr>
                  <w:tcW w:w="3682" w:type="dxa"/>
                </w:tcPr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5223B" w:rsidRPr="00A5223B" w:rsidTr="003743D9">
              <w:trPr>
                <w:gridBefore w:val="1"/>
                <w:gridAfter w:val="2"/>
                <w:wBefore w:w="108" w:type="dxa"/>
                <w:wAfter w:w="4491" w:type="dxa"/>
                <w:trHeight w:val="88"/>
              </w:trPr>
              <w:tc>
                <w:tcPr>
                  <w:tcW w:w="2849" w:type="dxa"/>
                </w:tcPr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9" w:type="dxa"/>
                </w:tcPr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9" w:type="dxa"/>
                </w:tcPr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5223B" w:rsidRPr="00A5223B" w:rsidTr="003743D9">
              <w:trPr>
                <w:gridBefore w:val="1"/>
                <w:gridAfter w:val="2"/>
                <w:wBefore w:w="108" w:type="dxa"/>
                <w:wAfter w:w="4491" w:type="dxa"/>
                <w:trHeight w:val="434"/>
              </w:trPr>
              <w:tc>
                <w:tcPr>
                  <w:tcW w:w="2849" w:type="dxa"/>
                </w:tcPr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9" w:type="dxa"/>
                </w:tcPr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9" w:type="dxa"/>
                </w:tcPr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5223B" w:rsidRPr="00A5223B" w:rsidTr="003743D9">
              <w:trPr>
                <w:gridBefore w:val="1"/>
                <w:gridAfter w:val="2"/>
                <w:wBefore w:w="108" w:type="dxa"/>
                <w:wAfter w:w="4491" w:type="dxa"/>
                <w:trHeight w:val="320"/>
              </w:trPr>
              <w:tc>
                <w:tcPr>
                  <w:tcW w:w="2849" w:type="dxa"/>
                </w:tcPr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9" w:type="dxa"/>
                </w:tcPr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9" w:type="dxa"/>
                </w:tcPr>
                <w:p w:rsidR="00A5223B" w:rsidRPr="00A5223B" w:rsidRDefault="00A5223B" w:rsidP="00374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</w:tcPr>
          <w:p w:rsidR="00A5223B" w:rsidRPr="00A5223B" w:rsidRDefault="00A5223B" w:rsidP="003743D9">
            <w:pPr>
              <w:autoSpaceDE w:val="0"/>
              <w:autoSpaceDN w:val="0"/>
              <w:adjustRightInd w:val="0"/>
              <w:spacing w:after="0" w:line="240" w:lineRule="auto"/>
              <w:ind w:left="26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0DAF" w:rsidRDefault="00690DAF"/>
    <w:sectPr w:rsidR="00690DAF" w:rsidSect="00A5223B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B7AF"/>
    <w:multiLevelType w:val="hybridMultilevel"/>
    <w:tmpl w:val="FB27412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3B"/>
    <w:rsid w:val="00286D25"/>
    <w:rsid w:val="00690DAF"/>
    <w:rsid w:val="00A0251C"/>
    <w:rsid w:val="00A5223B"/>
    <w:rsid w:val="00AF0D90"/>
    <w:rsid w:val="00CD7924"/>
    <w:rsid w:val="00E1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57B"/>
  <w15:chartTrackingRefBased/>
  <w15:docId w15:val="{D92F5622-1922-4CC4-B0D0-804B05E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22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758</Words>
  <Characters>5238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SZTE</dc:creator>
  <cp:keywords/>
  <dc:description/>
  <cp:lastModifiedBy>SZTE</cp:lastModifiedBy>
  <cp:revision>6</cp:revision>
  <dcterms:created xsi:type="dcterms:W3CDTF">2025-03-19T13:44:00Z</dcterms:created>
  <dcterms:modified xsi:type="dcterms:W3CDTF">2025-04-03T14:17:00Z</dcterms:modified>
</cp:coreProperties>
</file>